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D8650" w14:textId="77777777" w:rsidR="001C0D9C" w:rsidRPr="001440F2" w:rsidRDefault="001C0D9C" w:rsidP="002677E3">
      <w:pPr>
        <w:rPr>
          <w:b/>
          <w:bCs/>
        </w:rPr>
      </w:pPr>
      <w:r w:rsidRPr="001440F2">
        <w:rPr>
          <w:b/>
          <w:bCs/>
        </w:rPr>
        <w:t>Introduction</w:t>
      </w:r>
    </w:p>
    <w:p w14:paraId="61A6788A" w14:textId="77777777" w:rsidR="001C0D9C" w:rsidRPr="001440F2" w:rsidRDefault="001C0D9C" w:rsidP="002677E3">
      <w:pPr>
        <w:rPr>
          <w:b/>
          <w:bCs/>
        </w:rPr>
      </w:pPr>
      <w:r w:rsidRPr="001440F2">
        <w:t xml:space="preserve">The </w:t>
      </w:r>
      <w:r w:rsidR="002677E3" w:rsidRPr="001440F2">
        <w:t>following suggestions are offered to MPs as written or oral PQs which can help expose the scale of service charge abuse.</w:t>
      </w:r>
    </w:p>
    <w:p w14:paraId="4A6B2464" w14:textId="77777777" w:rsidR="001C0D9C" w:rsidRPr="001440F2" w:rsidRDefault="001C0D9C" w:rsidP="001C0D9C">
      <w:pPr>
        <w:pStyle w:val="ListParagraph"/>
        <w:ind w:left="792"/>
        <w:contextualSpacing w:val="0"/>
        <w:rPr>
          <w:b/>
          <w:bCs/>
        </w:rPr>
      </w:pPr>
    </w:p>
    <w:p w14:paraId="0B5FFD81" w14:textId="77777777" w:rsidR="00857BBB" w:rsidRPr="001440F2" w:rsidRDefault="002677E3" w:rsidP="00857BBB">
      <w:pPr>
        <w:pStyle w:val="ListParagraph"/>
        <w:numPr>
          <w:ilvl w:val="0"/>
          <w:numId w:val="1"/>
        </w:numPr>
        <w:contextualSpacing w:val="0"/>
      </w:pPr>
      <w:r w:rsidRPr="001440F2">
        <w:t>Given SHAC’s evidence on service charge abuse by all tenures of landlord</w:t>
      </w:r>
      <w:r w:rsidR="00D9657D" w:rsidRPr="001440F2">
        <w:t xml:space="preserve"> -</w:t>
      </w:r>
      <w:r w:rsidRPr="001440F2">
        <w:t xml:space="preserve"> private, council, and housing association</w:t>
      </w:r>
      <w:r w:rsidR="00D9657D" w:rsidRPr="001440F2">
        <w:t xml:space="preserve"> - </w:t>
      </w:r>
      <w:r w:rsidRPr="001440F2">
        <w:t xml:space="preserve">will the Government </w:t>
      </w:r>
      <w:r w:rsidR="00857BBB" w:rsidRPr="001440F2">
        <w:t xml:space="preserve">now  </w:t>
      </w:r>
      <w:r w:rsidR="008705E9" w:rsidRPr="001440F2">
        <w:t xml:space="preserve">- </w:t>
      </w:r>
    </w:p>
    <w:p w14:paraId="7C8CE3EC" w14:textId="77777777" w:rsidR="00963364" w:rsidRPr="001440F2" w:rsidRDefault="00963364" w:rsidP="00963364">
      <w:pPr>
        <w:pStyle w:val="ListParagraph"/>
        <w:numPr>
          <w:ilvl w:val="0"/>
          <w:numId w:val="2"/>
        </w:numPr>
        <w:ind w:left="1077" w:hanging="357"/>
        <w:contextualSpacing w:val="0"/>
      </w:pPr>
      <w:r w:rsidRPr="001440F2">
        <w:t>Legislate for landlords and managing agents to pay automatic compensation to all tenants and residents (beyond like-for-like refunds) when overcharging occurs, and to pay automatic compensation to all tenants and residents when landlord and/or managing agents are slow to reimburse tenants after overcharging</w:t>
      </w:r>
      <w:r w:rsidR="000D31B3" w:rsidRPr="001440F2">
        <w:t xml:space="preserve">, without charging this to the tenant or resident? </w:t>
      </w:r>
    </w:p>
    <w:p w14:paraId="4410DF6D" w14:textId="77777777" w:rsidR="00963364" w:rsidRPr="001440F2" w:rsidRDefault="00963364" w:rsidP="00963364">
      <w:pPr>
        <w:pStyle w:val="ListParagraph"/>
        <w:numPr>
          <w:ilvl w:val="0"/>
          <w:numId w:val="2"/>
        </w:numPr>
        <w:ind w:left="1077" w:hanging="357"/>
        <w:contextualSpacing w:val="0"/>
      </w:pPr>
      <w:r w:rsidRPr="001440F2">
        <w:t>Legislate for service charge arrears to be treated as arrears and not result in forfeiture</w:t>
      </w:r>
      <w:r w:rsidR="008705E9" w:rsidRPr="001440F2">
        <w:t>?</w:t>
      </w:r>
    </w:p>
    <w:p w14:paraId="56583AD4" w14:textId="77777777" w:rsidR="00963364" w:rsidRPr="001440F2" w:rsidRDefault="00963364" w:rsidP="00963364">
      <w:pPr>
        <w:pStyle w:val="ListParagraph"/>
        <w:numPr>
          <w:ilvl w:val="0"/>
          <w:numId w:val="2"/>
        </w:numPr>
        <w:ind w:left="1077" w:hanging="357"/>
        <w:contextualSpacing w:val="0"/>
      </w:pPr>
      <w:r w:rsidRPr="001440F2">
        <w:t>Legislate to cap service charge rises annually at CPI inflation</w:t>
      </w:r>
      <w:r w:rsidR="008705E9" w:rsidRPr="001440F2">
        <w:t>?</w:t>
      </w:r>
    </w:p>
    <w:p w14:paraId="11D5B5E1" w14:textId="31F65147" w:rsidR="00963364" w:rsidRPr="001440F2" w:rsidRDefault="00963364" w:rsidP="00963364">
      <w:pPr>
        <w:pStyle w:val="ListParagraph"/>
        <w:numPr>
          <w:ilvl w:val="0"/>
          <w:numId w:val="2"/>
        </w:numPr>
        <w:ind w:left="1077" w:hanging="357"/>
        <w:contextualSpacing w:val="0"/>
        <w:rPr>
          <w:strike/>
        </w:rPr>
      </w:pPr>
      <w:r w:rsidRPr="001440F2">
        <w:t xml:space="preserve">Legislate to give all the right to </w:t>
      </w:r>
      <w:r w:rsidR="00C32E8D" w:rsidRPr="001440F2">
        <w:t xml:space="preserve">inspect </w:t>
      </w:r>
      <w:r w:rsidRPr="001440F2">
        <w:t xml:space="preserve">invoices and supporting documents relating to their service charges, </w:t>
      </w:r>
      <w:r w:rsidR="00C32E8D" w:rsidRPr="001440F2">
        <w:t>rather than confining this right to leaseholders only</w:t>
      </w:r>
      <w:r w:rsidR="001440F2" w:rsidRPr="001440F2">
        <w:t>? And further, t</w:t>
      </w:r>
      <w:r w:rsidRPr="001440F2">
        <w:t xml:space="preserve">o </w:t>
      </w:r>
      <w:r w:rsidR="000D31B3" w:rsidRPr="001440F2">
        <w:t xml:space="preserve">end the requirement to </w:t>
      </w:r>
      <w:r w:rsidRPr="001440F2">
        <w:t>visit landlord and/or managing agent office</w:t>
      </w:r>
      <w:r w:rsidR="000D31B3" w:rsidRPr="001440F2">
        <w:t>s</w:t>
      </w:r>
      <w:r w:rsidRPr="001440F2">
        <w:t xml:space="preserve"> </w:t>
      </w:r>
      <w:r w:rsidR="00C32E8D" w:rsidRPr="001440F2">
        <w:t>with copies being provided digitally by email on request</w:t>
      </w:r>
      <w:r w:rsidR="008B10BE" w:rsidRPr="001440F2">
        <w:t>, free of charge</w:t>
      </w:r>
      <w:r w:rsidR="001440F2" w:rsidRPr="001440F2">
        <w:t>?</w:t>
      </w:r>
    </w:p>
    <w:p w14:paraId="4EAF2A91" w14:textId="77777777" w:rsidR="00963364" w:rsidRPr="001440F2" w:rsidRDefault="00963364" w:rsidP="00963364">
      <w:pPr>
        <w:pStyle w:val="ListParagraph"/>
        <w:numPr>
          <w:ilvl w:val="0"/>
          <w:numId w:val="2"/>
        </w:numPr>
        <w:ind w:left="1077" w:hanging="357"/>
        <w:contextualSpacing w:val="0"/>
      </w:pPr>
      <w:r w:rsidRPr="001440F2">
        <w:t xml:space="preserve">Extend </w:t>
      </w:r>
      <w:r w:rsidR="000D31B3" w:rsidRPr="001440F2">
        <w:t xml:space="preserve">to ten years the </w:t>
      </w:r>
      <w:r w:rsidRPr="001440F2">
        <w:t>time limits for tenants and residents to request invoices and receipts in relation to service charges</w:t>
      </w:r>
      <w:r w:rsidR="008705E9" w:rsidRPr="001440F2">
        <w:t>?</w:t>
      </w:r>
    </w:p>
    <w:p w14:paraId="3100CE80" w14:textId="77777777" w:rsidR="00963364" w:rsidRPr="001440F2" w:rsidRDefault="00963364" w:rsidP="00963364">
      <w:pPr>
        <w:pStyle w:val="ListParagraph"/>
        <w:numPr>
          <w:ilvl w:val="0"/>
          <w:numId w:val="2"/>
        </w:numPr>
        <w:ind w:left="1077" w:hanging="357"/>
        <w:contextualSpacing w:val="0"/>
      </w:pPr>
      <w:r w:rsidRPr="001440F2">
        <w:t>Ban ‘balancing charges’ to protect leaseholders against financial mismanagement by landlord</w:t>
      </w:r>
      <w:r w:rsidR="000D31B3" w:rsidRPr="001440F2">
        <w:t>s</w:t>
      </w:r>
      <w:r w:rsidRPr="001440F2">
        <w:t xml:space="preserve"> and/or managing agents</w:t>
      </w:r>
      <w:r w:rsidR="008705E9" w:rsidRPr="001440F2">
        <w:t>?</w:t>
      </w:r>
    </w:p>
    <w:p w14:paraId="06FEC577" w14:textId="77777777" w:rsidR="00963364" w:rsidRPr="001440F2" w:rsidRDefault="00963364" w:rsidP="00963364">
      <w:pPr>
        <w:pStyle w:val="ListParagraph"/>
        <w:numPr>
          <w:ilvl w:val="0"/>
          <w:numId w:val="2"/>
        </w:numPr>
        <w:ind w:left="1077" w:hanging="357"/>
        <w:contextualSpacing w:val="0"/>
      </w:pPr>
      <w:r w:rsidRPr="001440F2">
        <w:t>Establish a legal requirement that when services are cut, whether in whole or in part, it is reflected in a reduction to service charges</w:t>
      </w:r>
      <w:r w:rsidR="008705E9" w:rsidRPr="001440F2">
        <w:t>?</w:t>
      </w:r>
    </w:p>
    <w:p w14:paraId="76EA2C36" w14:textId="77777777" w:rsidR="00963364" w:rsidRPr="001440F2" w:rsidRDefault="00963364" w:rsidP="00963364">
      <w:pPr>
        <w:pStyle w:val="ListParagraph"/>
        <w:numPr>
          <w:ilvl w:val="0"/>
          <w:numId w:val="2"/>
        </w:numPr>
        <w:ind w:left="1077" w:hanging="357"/>
        <w:contextualSpacing w:val="0"/>
      </w:pPr>
      <w:r w:rsidRPr="001440F2">
        <w:t xml:space="preserve">Establish a legal requirement for all service charge accounts to be audited every year by independent accountants, appointed by a panel made up equally of </w:t>
      </w:r>
      <w:r w:rsidR="000D31B3" w:rsidRPr="001440F2">
        <w:t xml:space="preserve">tenants and </w:t>
      </w:r>
      <w:r w:rsidRPr="001440F2">
        <w:t>residents</w:t>
      </w:r>
      <w:r w:rsidR="000D31B3" w:rsidRPr="001440F2">
        <w:t>,</w:t>
      </w:r>
      <w:r w:rsidRPr="001440F2">
        <w:t xml:space="preserve"> and landlord and/or managing agent staff, before the bill is sent out to tenants</w:t>
      </w:r>
      <w:r w:rsidR="000D31B3" w:rsidRPr="001440F2">
        <w:t xml:space="preserve"> and residents, the cost of which cannot be passed on to tenants and residents through service charges</w:t>
      </w:r>
      <w:r w:rsidR="008705E9" w:rsidRPr="001440F2">
        <w:t>?</w:t>
      </w:r>
      <w:r w:rsidRPr="001440F2">
        <w:t xml:space="preserve"> </w:t>
      </w:r>
    </w:p>
    <w:p w14:paraId="10AF067C" w14:textId="77777777" w:rsidR="00963364" w:rsidRPr="001440F2" w:rsidRDefault="00963364" w:rsidP="00963364">
      <w:pPr>
        <w:pStyle w:val="ListParagraph"/>
        <w:numPr>
          <w:ilvl w:val="0"/>
          <w:numId w:val="2"/>
        </w:numPr>
        <w:ind w:left="1077" w:hanging="357"/>
        <w:contextualSpacing w:val="0"/>
      </w:pPr>
      <w:r w:rsidRPr="001440F2">
        <w:t>Introduce mandatory itemised billing to a format set out by Parliament with supplier receipts in a standard format to ma</w:t>
      </w:r>
      <w:r w:rsidR="00C32E8D" w:rsidRPr="001440F2">
        <w:t xml:space="preserve">ke scrutiny of accounts easier and to be </w:t>
      </w:r>
      <w:r w:rsidRPr="001440F2">
        <w:t>accompanied with an explanation for any variances between ‘budgeted’ and ‘actual’ expenditures that exceeds inflation</w:t>
      </w:r>
      <w:r w:rsidR="008705E9" w:rsidRPr="001440F2">
        <w:t>?</w:t>
      </w:r>
    </w:p>
    <w:p w14:paraId="2598880F" w14:textId="77777777" w:rsidR="00963364" w:rsidRPr="001440F2" w:rsidRDefault="00963364" w:rsidP="00963364">
      <w:pPr>
        <w:pStyle w:val="ListParagraph"/>
        <w:numPr>
          <w:ilvl w:val="0"/>
          <w:numId w:val="2"/>
        </w:numPr>
        <w:ind w:left="1077" w:hanging="357"/>
        <w:contextualSpacing w:val="0"/>
      </w:pPr>
      <w:r w:rsidRPr="001440F2">
        <w:lastRenderedPageBreak/>
        <w:t>Legislate to standardise service charge line item descriptions, terminology used, and include references to the Schedule of Rates codes, and to regulatory standards where applicable, for example BS EN ISO numbers</w:t>
      </w:r>
      <w:r w:rsidR="008705E9" w:rsidRPr="001440F2">
        <w:t>?</w:t>
      </w:r>
    </w:p>
    <w:p w14:paraId="67A86616" w14:textId="77777777" w:rsidR="00963364" w:rsidRPr="001440F2" w:rsidRDefault="00963364" w:rsidP="00963364">
      <w:pPr>
        <w:pStyle w:val="ListParagraph"/>
        <w:numPr>
          <w:ilvl w:val="0"/>
          <w:numId w:val="2"/>
        </w:numPr>
        <w:ind w:left="1077" w:hanging="357"/>
        <w:contextualSpacing w:val="0"/>
      </w:pPr>
      <w:r w:rsidRPr="001440F2">
        <w:t>Introduce a legal right for tenants and residents to trigger a forensic audit of their last three years’ service charges where service charge bills for one year are disputed</w:t>
      </w:r>
      <w:r w:rsidR="000D31B3" w:rsidRPr="001440F2">
        <w:t>? And sh</w:t>
      </w:r>
      <w:r w:rsidRPr="001440F2">
        <w:t xml:space="preserve">ould overcharging be discovered, </w:t>
      </w:r>
      <w:r w:rsidR="000D31B3" w:rsidRPr="001440F2">
        <w:t>this should</w:t>
      </w:r>
      <w:r w:rsidRPr="001440F2">
        <w:t xml:space="preserve"> </w:t>
      </w:r>
      <w:r w:rsidR="000D31B3" w:rsidRPr="001440F2">
        <w:t xml:space="preserve">automatically </w:t>
      </w:r>
      <w:r w:rsidRPr="001440F2">
        <w:t>trigger the right to have charges forensically analysed for every single earlier year</w:t>
      </w:r>
      <w:r w:rsidR="000D31B3" w:rsidRPr="001440F2">
        <w:t xml:space="preserve"> requested by the tenant or resident</w:t>
      </w:r>
      <w:r w:rsidR="008705E9" w:rsidRPr="001440F2">
        <w:t>?</w:t>
      </w:r>
    </w:p>
    <w:p w14:paraId="42615480" w14:textId="77777777" w:rsidR="00963364" w:rsidRPr="001440F2" w:rsidRDefault="00963364" w:rsidP="00963364">
      <w:pPr>
        <w:pStyle w:val="ListParagraph"/>
        <w:numPr>
          <w:ilvl w:val="0"/>
          <w:numId w:val="2"/>
        </w:numPr>
        <w:ind w:left="1077" w:hanging="357"/>
        <w:contextualSpacing w:val="0"/>
      </w:pPr>
      <w:r w:rsidRPr="001440F2">
        <w:t>Ban management fees based on a percentage of sub-contractor charges</w:t>
      </w:r>
      <w:r w:rsidR="008705E9" w:rsidRPr="001440F2">
        <w:t xml:space="preserve"> because</w:t>
      </w:r>
      <w:r w:rsidRPr="001440F2">
        <w:t xml:space="preserve"> </w:t>
      </w:r>
      <w:r w:rsidR="008705E9" w:rsidRPr="001440F2">
        <w:t>m</w:t>
      </w:r>
      <w:r w:rsidRPr="001440F2">
        <w:t>anagement charges should reflect actual cost</w:t>
      </w:r>
      <w:r w:rsidR="008705E9" w:rsidRPr="001440F2">
        <w:t>s?</w:t>
      </w:r>
    </w:p>
    <w:p w14:paraId="2AF38BAB" w14:textId="77777777" w:rsidR="00963364" w:rsidRPr="001440F2" w:rsidRDefault="00963364" w:rsidP="00963364">
      <w:pPr>
        <w:pStyle w:val="ListParagraph"/>
        <w:numPr>
          <w:ilvl w:val="0"/>
          <w:numId w:val="2"/>
        </w:numPr>
        <w:ind w:left="1077" w:hanging="357"/>
        <w:contextualSpacing w:val="0"/>
      </w:pPr>
      <w:r w:rsidRPr="001440F2">
        <w:t>Introduce a requirement for landlords and managing agents to reflect efficiency savings in the annual service charge accounts and pass them on to tenants and residents when supplier costs reduce, and</w:t>
      </w:r>
      <w:r w:rsidR="000D31B3" w:rsidRPr="001440F2">
        <w:t xml:space="preserve"> to</w:t>
      </w:r>
      <w:r w:rsidRPr="001440F2">
        <w:t xml:space="preserve"> impose a legal requirement to do so automatically rather than on request</w:t>
      </w:r>
      <w:r w:rsidR="008705E9" w:rsidRPr="001440F2">
        <w:t>?</w:t>
      </w:r>
    </w:p>
    <w:p w14:paraId="5C41D871" w14:textId="77777777" w:rsidR="00963364" w:rsidRPr="001440F2" w:rsidRDefault="00963364" w:rsidP="00963364">
      <w:pPr>
        <w:pStyle w:val="ListParagraph"/>
        <w:numPr>
          <w:ilvl w:val="0"/>
          <w:numId w:val="2"/>
        </w:numPr>
        <w:ind w:left="1077" w:hanging="357"/>
        <w:contextualSpacing w:val="0"/>
      </w:pPr>
      <w:r w:rsidRPr="001440F2">
        <w:t>Introduce legal protections so that tenants and residents do not have to pay their landlord and/or managing agent’s legal fees if they challenge service charges in court but lose, unless the court determines that the case was vexatious</w:t>
      </w:r>
      <w:r w:rsidR="008705E9" w:rsidRPr="001440F2">
        <w:t>?</w:t>
      </w:r>
    </w:p>
    <w:p w14:paraId="65193F2A" w14:textId="77777777" w:rsidR="00A7282D" w:rsidRPr="001440F2" w:rsidRDefault="00963364" w:rsidP="00A7282D">
      <w:pPr>
        <w:pStyle w:val="ListParagraph"/>
        <w:numPr>
          <w:ilvl w:val="0"/>
          <w:numId w:val="2"/>
        </w:numPr>
        <w:ind w:left="1077" w:hanging="357"/>
        <w:contextualSpacing w:val="0"/>
      </w:pPr>
      <w:r w:rsidRPr="001440F2">
        <w:t>Legislate to prohibit the imposition of non-disclosure agreements on those who successfully challenge their landlord and/or managing agents over aspects of service charges or major works bills, and who agree an out-of-court settlement</w:t>
      </w:r>
      <w:r w:rsidR="008705E9" w:rsidRPr="001440F2">
        <w:t>?</w:t>
      </w:r>
    </w:p>
    <w:p w14:paraId="14991F7A" w14:textId="77777777" w:rsidR="000C7F91" w:rsidRDefault="000C7F91" w:rsidP="000C7F91">
      <w:pPr>
        <w:pStyle w:val="ListParagraph"/>
        <w:numPr>
          <w:ilvl w:val="0"/>
          <w:numId w:val="2"/>
        </w:numPr>
        <w:ind w:left="1077" w:hanging="357"/>
        <w:contextualSpacing w:val="0"/>
      </w:pPr>
      <w:r w:rsidRPr="001440F2">
        <w:t>Extend the legal entitlement to receive detailed statements of service charges and a right to view invoices to tenants? Currently only shared owners and leaseholders have this right under Section 21 and Section 22 of the Landlord and Tenant Act.</w:t>
      </w:r>
    </w:p>
    <w:p w14:paraId="253CB988" w14:textId="1FF22202" w:rsidR="00C94D53" w:rsidRDefault="00C94D53" w:rsidP="00C94D53">
      <w:pPr>
        <w:pStyle w:val="ListParagraph"/>
        <w:numPr>
          <w:ilvl w:val="0"/>
          <w:numId w:val="2"/>
        </w:numPr>
      </w:pPr>
      <w:r>
        <w:t>Legislate to ensure that o</w:t>
      </w:r>
      <w:r>
        <w:t xml:space="preserve">n the death of a tenant or resident, services charges should be amended to reflect only those services </w:t>
      </w:r>
      <w:proofErr w:type="gramStart"/>
      <w:r>
        <w:t>actually delivered</w:t>
      </w:r>
      <w:proofErr w:type="gramEnd"/>
      <w:r>
        <w:t>, and for residents, if any are found to be due,</w:t>
      </w:r>
      <w:r>
        <w:t xml:space="preserve"> that</w:t>
      </w:r>
      <w:r>
        <w:t xml:space="preserve"> these </w:t>
      </w:r>
      <w:r>
        <w:t>are</w:t>
      </w:r>
      <w:r>
        <w:t xml:space="preserve"> paid only on the sale of property. </w:t>
      </w:r>
    </w:p>
    <w:p w14:paraId="157CB21D" w14:textId="77777777" w:rsidR="00C94D53" w:rsidRDefault="00C94D53" w:rsidP="00C94D53">
      <w:pPr>
        <w:pStyle w:val="ListParagraph"/>
        <w:ind w:left="1080"/>
      </w:pPr>
    </w:p>
    <w:p w14:paraId="0A3D8283" w14:textId="77777777" w:rsidR="00E15F38" w:rsidRDefault="00C94D53" w:rsidP="00E15F38">
      <w:pPr>
        <w:pStyle w:val="ListParagraph"/>
        <w:numPr>
          <w:ilvl w:val="0"/>
          <w:numId w:val="2"/>
        </w:numPr>
      </w:pPr>
      <w:r>
        <w:t>Legislate to ensure that i</w:t>
      </w:r>
      <w:r>
        <w:t xml:space="preserve">f nursing care charges are being paid, make allowances on service charges to be paid on the property. </w:t>
      </w:r>
    </w:p>
    <w:p w14:paraId="74C49FFF" w14:textId="77777777" w:rsidR="00E15F38" w:rsidRDefault="00E15F38" w:rsidP="00E15F38">
      <w:pPr>
        <w:pStyle w:val="ListParagraph"/>
      </w:pPr>
    </w:p>
    <w:p w14:paraId="6867903C" w14:textId="4B8A0DBA" w:rsidR="00E15F38" w:rsidRPr="00E15F38" w:rsidRDefault="00E15F38" w:rsidP="00E15F38">
      <w:pPr>
        <w:pStyle w:val="ListParagraph"/>
        <w:numPr>
          <w:ilvl w:val="0"/>
          <w:numId w:val="2"/>
        </w:numPr>
      </w:pPr>
      <w:r w:rsidRPr="00E15F38">
        <w:t>Make a provision for all those who make contributions into a reserve or sinking fund, to automatically receive an annual statement that gives details of the balance of the fund, how much interest has been earned after tax and money paid in and out, supported by purchase orders, invoices, receipts, and evidence that the works have been carried out.</w:t>
      </w:r>
    </w:p>
    <w:p w14:paraId="51595067" w14:textId="77777777" w:rsidR="00963364" w:rsidRPr="001440F2" w:rsidRDefault="00963364" w:rsidP="00A7282D">
      <w:pPr>
        <w:pStyle w:val="ListParagraph"/>
        <w:numPr>
          <w:ilvl w:val="0"/>
          <w:numId w:val="2"/>
        </w:numPr>
        <w:contextualSpacing w:val="0"/>
      </w:pPr>
      <w:r w:rsidRPr="001440F2">
        <w:lastRenderedPageBreak/>
        <w:t>Establish a body to regulate service charges for tenants and residents, regardless of whether their landlord is a council, housing association, or private company</w:t>
      </w:r>
      <w:r w:rsidR="00A7282D" w:rsidRPr="001440F2">
        <w:t xml:space="preserve">, </w:t>
      </w:r>
      <w:r w:rsidR="000D31B3" w:rsidRPr="001440F2">
        <w:t xml:space="preserve">or mediated by a managing agent, </w:t>
      </w:r>
      <w:r w:rsidR="00A7282D" w:rsidRPr="001440F2">
        <w:t>and with the power to …</w:t>
      </w:r>
    </w:p>
    <w:p w14:paraId="6A6E6B63" w14:textId="77777777" w:rsidR="00963364" w:rsidRPr="001440F2" w:rsidRDefault="00963364" w:rsidP="00963364">
      <w:pPr>
        <w:pStyle w:val="ListParagraph"/>
        <w:ind w:left="1560" w:hanging="426"/>
        <w:contextualSpacing w:val="0"/>
      </w:pPr>
      <w:r w:rsidRPr="001440F2">
        <w:t xml:space="preserve">… </w:t>
      </w:r>
      <w:r w:rsidRPr="001440F2">
        <w:tab/>
        <w:t>forensically investigate complaints from leaseholders, shared owners, and private, housing association, or council tenants to a professional audit standard which is defined in detail within their terms of reference</w:t>
      </w:r>
      <w:r w:rsidR="008705E9" w:rsidRPr="001440F2">
        <w:t>?</w:t>
      </w:r>
    </w:p>
    <w:p w14:paraId="291AAB5A" w14:textId="77777777" w:rsidR="00963364" w:rsidRPr="001440F2" w:rsidRDefault="00963364" w:rsidP="00963364">
      <w:pPr>
        <w:pStyle w:val="ListParagraph"/>
        <w:ind w:left="1560" w:hanging="426"/>
        <w:contextualSpacing w:val="0"/>
      </w:pPr>
      <w:r w:rsidRPr="001440F2">
        <w:t>…</w:t>
      </w:r>
      <w:r w:rsidRPr="001440F2">
        <w:tab/>
        <w:t>Accept payments from tenants and residents in respect of disputed service charges and without the tenant or resident being categorised as being in arrears. If the forensic investigation by the regulator finds that the charges are supported by the relevant purchase orders, invoices, and evidence that the work has been correctly carried out to a good service-standard, the monies can be released to the landlord and/or managing agent. If the landlord and/or managing agent is unable to supply such documentation, the monies are refunded to the tenant or resident and to all those in a development who have paid similar charges</w:t>
      </w:r>
      <w:r w:rsidR="008705E9" w:rsidRPr="001440F2">
        <w:t>?</w:t>
      </w:r>
    </w:p>
    <w:p w14:paraId="7F2C753B" w14:textId="77777777" w:rsidR="00963364" w:rsidRPr="001440F2" w:rsidRDefault="00963364" w:rsidP="00963364">
      <w:pPr>
        <w:pStyle w:val="ListParagraph"/>
        <w:ind w:left="1560" w:hanging="426"/>
        <w:contextualSpacing w:val="0"/>
      </w:pPr>
      <w:r w:rsidRPr="001440F2">
        <w:t>…</w:t>
      </w:r>
      <w:r w:rsidRPr="001440F2">
        <w:tab/>
        <w:t>Produce a ‘National Schedule of Rates and Standards for Works’ to set the chargeable rates and standards of work for common services such as cleaning, changing lightbulbs, insurance, and waste removal</w:t>
      </w:r>
      <w:r w:rsidR="008705E9" w:rsidRPr="001440F2">
        <w:t>?</w:t>
      </w:r>
    </w:p>
    <w:p w14:paraId="679A5AF5" w14:textId="77777777" w:rsidR="00963364" w:rsidRPr="001440F2" w:rsidRDefault="00963364" w:rsidP="00963364">
      <w:pPr>
        <w:pStyle w:val="ListParagraph"/>
        <w:ind w:left="1560" w:hanging="426"/>
        <w:contextualSpacing w:val="0"/>
      </w:pPr>
      <w:r w:rsidRPr="001440F2">
        <w:t>…</w:t>
      </w:r>
      <w:r w:rsidRPr="001440F2">
        <w:tab/>
        <w:t xml:space="preserve">Apply stringent financial penalties </w:t>
      </w:r>
      <w:r w:rsidR="000D31B3" w:rsidRPr="001440F2">
        <w:t>against</w:t>
      </w:r>
      <w:r w:rsidRPr="001440F2">
        <w:t xml:space="preserve"> landlord</w:t>
      </w:r>
      <w:r w:rsidR="000D31B3" w:rsidRPr="001440F2">
        <w:t>s</w:t>
      </w:r>
      <w:r w:rsidRPr="001440F2">
        <w:t xml:space="preserve"> and/or managing agents who do not comply with legal requirements for submitting annual accounts and next-year forecasts, including criminal prosecution and meaningful financial penalties such as exclusion from bidding for Affordable Housing Programme grants</w:t>
      </w:r>
      <w:r w:rsidR="008705E9" w:rsidRPr="001440F2">
        <w:t>?</w:t>
      </w:r>
    </w:p>
    <w:p w14:paraId="27A05307" w14:textId="77777777" w:rsidR="00963364" w:rsidRPr="001440F2" w:rsidRDefault="00963364" w:rsidP="00963364">
      <w:pPr>
        <w:pStyle w:val="ListParagraph"/>
        <w:ind w:left="1560" w:hanging="426"/>
        <w:contextualSpacing w:val="0"/>
      </w:pPr>
      <w:r w:rsidRPr="001440F2">
        <w:t>…</w:t>
      </w:r>
      <w:r w:rsidRPr="001440F2">
        <w:tab/>
        <w:t xml:space="preserve">Detail which services are included in rents / ground rents, and those which can be billed separately through service charges. Costs relating to standard maintenance </w:t>
      </w:r>
      <w:proofErr w:type="gramStart"/>
      <w:r w:rsidRPr="001440F2">
        <w:t>of  buildings</w:t>
      </w:r>
      <w:proofErr w:type="gramEnd"/>
      <w:r w:rsidRPr="001440F2">
        <w:t xml:space="preserve"> and landlord and/or managing agent compliance with regulations should not be billable</w:t>
      </w:r>
      <w:r w:rsidR="008705E9" w:rsidRPr="001440F2">
        <w:t>?</w:t>
      </w:r>
    </w:p>
    <w:p w14:paraId="4C9E0E35" w14:textId="77777777" w:rsidR="00963364" w:rsidRPr="001440F2" w:rsidRDefault="00963364" w:rsidP="00963364">
      <w:pPr>
        <w:pStyle w:val="ListParagraph"/>
        <w:ind w:left="1560" w:hanging="426"/>
        <w:contextualSpacing w:val="0"/>
      </w:pPr>
      <w:r w:rsidRPr="001440F2">
        <w:t>…</w:t>
      </w:r>
      <w:r w:rsidRPr="001440F2">
        <w:tab/>
        <w:t>Collate and report annually information gathered through mandatory landlord and/or managing agent regulatory returns on levels of overcharging and undercharging</w:t>
      </w:r>
      <w:r w:rsidR="008705E9" w:rsidRPr="001440F2">
        <w:t>?</w:t>
      </w:r>
    </w:p>
    <w:p w14:paraId="6693D8D9" w14:textId="77777777" w:rsidR="00963364" w:rsidRPr="001440F2" w:rsidRDefault="00963364" w:rsidP="00963364">
      <w:pPr>
        <w:pStyle w:val="ListParagraph"/>
        <w:ind w:left="1560" w:hanging="426"/>
        <w:contextualSpacing w:val="0"/>
      </w:pPr>
      <w:r w:rsidRPr="001440F2">
        <w:t>…</w:t>
      </w:r>
      <w:r w:rsidRPr="001440F2">
        <w:tab/>
        <w:t>Require reporting to the regulatory body when overcharging exceeds a certain level</w:t>
      </w:r>
      <w:r w:rsidR="008705E9" w:rsidRPr="001440F2">
        <w:t>?</w:t>
      </w:r>
    </w:p>
    <w:p w14:paraId="50F2F59E" w14:textId="77777777" w:rsidR="00963364" w:rsidRPr="001440F2" w:rsidRDefault="00963364" w:rsidP="00963364">
      <w:pPr>
        <w:pStyle w:val="ListParagraph"/>
        <w:ind w:left="1560" w:hanging="426"/>
        <w:contextualSpacing w:val="0"/>
      </w:pPr>
      <w:r w:rsidRPr="001440F2">
        <w:t>…</w:t>
      </w:r>
      <w:r w:rsidRPr="001440F2">
        <w:tab/>
        <w:t>Set strict timescales for refunds to be made by the regulator which then recoups the funds from the housing association</w:t>
      </w:r>
      <w:r w:rsidR="008705E9" w:rsidRPr="001440F2">
        <w:t>?</w:t>
      </w:r>
    </w:p>
    <w:p w14:paraId="13C580BF" w14:textId="77777777" w:rsidR="00D9657D" w:rsidRPr="001440F2" w:rsidRDefault="00D9657D" w:rsidP="00D9657D">
      <w:pPr>
        <w:pStyle w:val="ListParagraph"/>
        <w:ind w:left="993"/>
        <w:contextualSpacing w:val="0"/>
      </w:pPr>
    </w:p>
    <w:p w14:paraId="1AE8EAC4" w14:textId="77777777" w:rsidR="00D9657D" w:rsidRPr="001440F2" w:rsidRDefault="00D9657D" w:rsidP="00D9657D">
      <w:pPr>
        <w:pStyle w:val="ListParagraph"/>
        <w:numPr>
          <w:ilvl w:val="0"/>
          <w:numId w:val="1"/>
        </w:numPr>
        <w:contextualSpacing w:val="0"/>
      </w:pPr>
      <w:r w:rsidRPr="001440F2">
        <w:lastRenderedPageBreak/>
        <w:t>Given that the Department for Work and Pensions does not and cannot scrutinise individual service charge demands from landlords and managing agents, and that evidence from SHAC shows that service charge accounts from a high proportion of landlords and managing agents are riddled with inaccuracies, what is government doing to ensure that landlords and managing agents only receive funds through Housing Benefit and Universal Credit that are legitimately incurred?</w:t>
      </w:r>
    </w:p>
    <w:p w14:paraId="748330B3" w14:textId="77777777" w:rsidR="00D9657D" w:rsidRPr="001440F2" w:rsidRDefault="00D9657D" w:rsidP="00D9657D">
      <w:pPr>
        <w:pStyle w:val="ListParagraph"/>
        <w:numPr>
          <w:ilvl w:val="0"/>
          <w:numId w:val="1"/>
        </w:numPr>
        <w:contextualSpacing w:val="0"/>
      </w:pPr>
      <w:r w:rsidRPr="001440F2">
        <w:t>Can the Department for Work and Pensions confirm how much</w:t>
      </w:r>
      <w:r w:rsidR="00A7282D" w:rsidRPr="001440F2">
        <w:t xml:space="preserve"> is paid</w:t>
      </w:r>
      <w:r w:rsidRPr="001440F2">
        <w:t xml:space="preserve"> </w:t>
      </w:r>
      <w:r w:rsidR="005B6EBA" w:rsidRPr="001440F2">
        <w:t>in benefits</w:t>
      </w:r>
      <w:r w:rsidRPr="001440F2">
        <w:t xml:space="preserve"> to housing associations </w:t>
      </w:r>
      <w:r w:rsidR="00A7282D" w:rsidRPr="001440F2">
        <w:t xml:space="preserve">and managing agents </w:t>
      </w:r>
      <w:r w:rsidRPr="001440F2">
        <w:t>in respect of service charges</w:t>
      </w:r>
      <w:r w:rsidR="005B6EBA" w:rsidRPr="001440F2">
        <w:t xml:space="preserve"> when these are billed separately to rents by the landlord</w:t>
      </w:r>
      <w:r w:rsidRPr="001440F2">
        <w:t>?</w:t>
      </w:r>
    </w:p>
    <w:p w14:paraId="67F03883" w14:textId="77777777" w:rsidR="00857BBB" w:rsidRPr="001440F2" w:rsidRDefault="00FD3C6C" w:rsidP="00FD3C6C">
      <w:pPr>
        <w:pStyle w:val="ListParagraph"/>
        <w:numPr>
          <w:ilvl w:val="0"/>
          <w:numId w:val="1"/>
        </w:numPr>
      </w:pPr>
      <w:r w:rsidRPr="001440F2">
        <w:t xml:space="preserve">As government is aware, despite receiving millions of pounds in public funding, housing associations and other large private corporate </w:t>
      </w:r>
      <w:r w:rsidR="00D9657D" w:rsidRPr="001440F2">
        <w:t>landlords and managing agents</w:t>
      </w:r>
      <w:r w:rsidRPr="001440F2">
        <w:t xml:space="preserve"> are excluded from</w:t>
      </w:r>
      <w:r w:rsidR="00857BBB" w:rsidRPr="001440F2">
        <w:t xml:space="preserve"> the</w:t>
      </w:r>
      <w:r w:rsidRPr="001440F2">
        <w:t xml:space="preserve"> provisions of the</w:t>
      </w:r>
      <w:r w:rsidR="00857BBB" w:rsidRPr="001440F2">
        <w:t xml:space="preserve"> Freedom of Information Act</w:t>
      </w:r>
      <w:r w:rsidR="005B6EBA" w:rsidRPr="001440F2">
        <w:t xml:space="preserve"> 2000</w:t>
      </w:r>
      <w:r w:rsidR="00857BBB" w:rsidRPr="001440F2">
        <w:t>.</w:t>
      </w:r>
      <w:r w:rsidRPr="001440F2">
        <w:t xml:space="preserve"> This puts tenants, leaseholders and shared owners </w:t>
      </w:r>
      <w:r w:rsidR="005B6EBA" w:rsidRPr="001440F2">
        <w:t>whose service charges are collected directly from</w:t>
      </w:r>
      <w:r w:rsidRPr="001440F2">
        <w:t xml:space="preserve"> housing associations and private </w:t>
      </w:r>
      <w:r w:rsidR="00D9657D" w:rsidRPr="001440F2">
        <w:t>landlords</w:t>
      </w:r>
      <w:r w:rsidR="005B6EBA" w:rsidRPr="001440F2">
        <w:t xml:space="preserve">, or through </w:t>
      </w:r>
      <w:r w:rsidR="00D9657D" w:rsidRPr="001440F2">
        <w:t>managing agents</w:t>
      </w:r>
      <w:r w:rsidR="005B6EBA" w:rsidRPr="001440F2">
        <w:t>,</w:t>
      </w:r>
      <w:r w:rsidRPr="001440F2">
        <w:t xml:space="preserve"> at a considerable disadvantage when seeking to challenge what appear to be inaccurate and fictitious service charges. Will the Government now therefore include housing associations, private corporate </w:t>
      </w:r>
      <w:r w:rsidR="00D9657D" w:rsidRPr="001440F2">
        <w:t>landlords and managing agents</w:t>
      </w:r>
      <w:r w:rsidR="005B6EBA" w:rsidRPr="001440F2">
        <w:t xml:space="preserve"> </w:t>
      </w:r>
      <w:r w:rsidRPr="001440F2">
        <w:t>within the provisions of the Freedom of Information Act</w:t>
      </w:r>
      <w:r w:rsidR="008705E9" w:rsidRPr="001440F2">
        <w:t>?</w:t>
      </w:r>
    </w:p>
    <w:p w14:paraId="05B4F29A" w14:textId="77777777" w:rsidR="00FD3C6C" w:rsidRPr="001440F2" w:rsidRDefault="00FD3C6C" w:rsidP="00FD3C6C">
      <w:pPr>
        <w:pStyle w:val="ListParagraph"/>
        <w:ind w:left="360"/>
      </w:pPr>
    </w:p>
    <w:p w14:paraId="09CBBED6" w14:textId="77777777" w:rsidR="0096677E" w:rsidRPr="001440F2" w:rsidRDefault="0096677E" w:rsidP="0096677E">
      <w:pPr>
        <w:pStyle w:val="ListParagraph"/>
        <w:numPr>
          <w:ilvl w:val="0"/>
          <w:numId w:val="1"/>
        </w:numPr>
        <w:contextualSpacing w:val="0"/>
      </w:pPr>
      <w:r w:rsidRPr="001440F2">
        <w:t>As the Government will be aware, when tenants, leaseholders and shared owners from all tenures of landlord – private, council, and housing association need to challenge inaccuracies in their service charges, they are put at a deep disadvantage. Landlord</w:t>
      </w:r>
      <w:r w:rsidR="00A7282D" w:rsidRPr="001440F2">
        <w:t xml:space="preserve">s and managing agents </w:t>
      </w:r>
      <w:r w:rsidRPr="001440F2">
        <w:t>are almost always able to afford legal advice</w:t>
      </w:r>
      <w:r w:rsidR="005B6EBA" w:rsidRPr="001440F2">
        <w:t xml:space="preserve"> and representation</w:t>
      </w:r>
      <w:r w:rsidRPr="001440F2">
        <w:t xml:space="preserve">, but tenants and residents must either self-fund or attempt the impossible – finding pro bono legal support. </w:t>
      </w:r>
      <w:r w:rsidR="00A1674B" w:rsidRPr="001440F2">
        <w:t>Those s</w:t>
      </w:r>
      <w:r w:rsidR="005B6EBA" w:rsidRPr="001440F2">
        <w:t>elf-</w:t>
      </w:r>
      <w:proofErr w:type="spellStart"/>
      <w:r w:rsidR="005B6EBA" w:rsidRPr="001440F2">
        <w:t>representatin</w:t>
      </w:r>
      <w:r w:rsidR="00A1674B" w:rsidRPr="001440F2">
        <w:t>g</w:t>
      </w:r>
      <w:proofErr w:type="spellEnd"/>
      <w:r w:rsidR="005B6EBA" w:rsidRPr="001440F2">
        <w:t xml:space="preserve"> face a considerable barrier if they do not have a </w:t>
      </w:r>
      <w:r w:rsidR="00A1674B" w:rsidRPr="001440F2">
        <w:t xml:space="preserve">legal training, a </w:t>
      </w:r>
      <w:r w:rsidR="005B6EBA" w:rsidRPr="001440F2">
        <w:t xml:space="preserve">high level of formal education, </w:t>
      </w:r>
      <w:r w:rsidR="00A1674B" w:rsidRPr="001440F2">
        <w:t xml:space="preserve">are </w:t>
      </w:r>
      <w:r w:rsidR="005B6EBA" w:rsidRPr="001440F2">
        <w:t>not conversant with bureaucratic processes,</w:t>
      </w:r>
      <w:r w:rsidR="00A1674B" w:rsidRPr="001440F2">
        <w:t xml:space="preserve"> or</w:t>
      </w:r>
      <w:r w:rsidR="005B6EBA" w:rsidRPr="001440F2">
        <w:t xml:space="preserve"> do not have a high level of spoken English. </w:t>
      </w:r>
      <w:r w:rsidRPr="001440F2">
        <w:t>Will the Government now</w:t>
      </w:r>
      <w:r w:rsidR="00D9657D" w:rsidRPr="001440F2">
        <w:t xml:space="preserve"> </w:t>
      </w:r>
      <w:r w:rsidRPr="001440F2">
        <w:t>therefore legislate for service charge disputes to qualify for Legal Aid</w:t>
      </w:r>
      <w:r w:rsidR="008705E9" w:rsidRPr="001440F2">
        <w:t xml:space="preserve"> </w:t>
      </w:r>
      <w:r w:rsidR="008705E9" w:rsidRPr="001440F2">
        <w:rPr>
          <w:lang w:val="en-US"/>
        </w:rPr>
        <w:t>to overcome these inequities</w:t>
      </w:r>
      <w:r w:rsidRPr="001440F2">
        <w:t>?</w:t>
      </w:r>
    </w:p>
    <w:p w14:paraId="6864D6C1" w14:textId="77777777" w:rsidR="00857BBB" w:rsidRDefault="00857BBB" w:rsidP="008705E9"/>
    <w:sectPr w:rsidR="00857BBB" w:rsidSect="00C05A7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848B5" w14:textId="77777777" w:rsidR="00A46BF8" w:rsidRDefault="00A46BF8" w:rsidP="00FA12D5">
      <w:pPr>
        <w:spacing w:after="0" w:line="240" w:lineRule="auto"/>
      </w:pPr>
      <w:r>
        <w:separator/>
      </w:r>
    </w:p>
  </w:endnote>
  <w:endnote w:type="continuationSeparator" w:id="0">
    <w:p w14:paraId="7FA65269" w14:textId="77777777" w:rsidR="00A46BF8" w:rsidRDefault="00A46BF8" w:rsidP="00FA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146017"/>
      <w:docPartObj>
        <w:docPartGallery w:val="Page Numbers (Bottom of Page)"/>
        <w:docPartUnique/>
      </w:docPartObj>
    </w:sdtPr>
    <w:sdtEndPr/>
    <w:sdtContent>
      <w:sdt>
        <w:sdtPr>
          <w:id w:val="-1769616900"/>
          <w:docPartObj>
            <w:docPartGallery w:val="Page Numbers (Top of Page)"/>
            <w:docPartUnique/>
          </w:docPartObj>
        </w:sdtPr>
        <w:sdtEndPr/>
        <w:sdtContent>
          <w:p w14:paraId="4300CD6D" w14:textId="77777777" w:rsidR="00FA12D5" w:rsidRDefault="00FA12D5">
            <w:pPr>
              <w:pStyle w:val="Footer"/>
              <w:jc w:val="right"/>
            </w:pPr>
          </w:p>
          <w:p w14:paraId="10D5BA1F" w14:textId="77777777" w:rsidR="00FA12D5" w:rsidRDefault="00FA12D5" w:rsidP="00FA12D5">
            <w:pPr>
              <w:pStyle w:val="Footer"/>
              <w:pBdr>
                <w:top w:val="single" w:sz="4" w:space="1" w:color="auto"/>
              </w:pBdr>
              <w:jc w:val="right"/>
            </w:pPr>
          </w:p>
          <w:p w14:paraId="725203D6" w14:textId="77777777" w:rsidR="00FA12D5" w:rsidRDefault="00FA12D5">
            <w:pPr>
              <w:pStyle w:val="Footer"/>
              <w:jc w:val="right"/>
            </w:pPr>
            <w:r>
              <w:t xml:space="preserve">Page </w:t>
            </w:r>
            <w:r w:rsidR="00C05A7F">
              <w:rPr>
                <w:b/>
                <w:bCs/>
                <w:sz w:val="24"/>
                <w:szCs w:val="24"/>
              </w:rPr>
              <w:fldChar w:fldCharType="begin"/>
            </w:r>
            <w:r>
              <w:rPr>
                <w:b/>
                <w:bCs/>
              </w:rPr>
              <w:instrText xml:space="preserve"> PAGE </w:instrText>
            </w:r>
            <w:r w:rsidR="00C05A7F">
              <w:rPr>
                <w:b/>
                <w:bCs/>
                <w:sz w:val="24"/>
                <w:szCs w:val="24"/>
              </w:rPr>
              <w:fldChar w:fldCharType="separate"/>
            </w:r>
            <w:r w:rsidR="008B10BE">
              <w:rPr>
                <w:b/>
                <w:bCs/>
                <w:noProof/>
              </w:rPr>
              <w:t>1</w:t>
            </w:r>
            <w:r w:rsidR="00C05A7F">
              <w:rPr>
                <w:b/>
                <w:bCs/>
                <w:sz w:val="24"/>
                <w:szCs w:val="24"/>
              </w:rPr>
              <w:fldChar w:fldCharType="end"/>
            </w:r>
            <w:r>
              <w:t xml:space="preserve"> of </w:t>
            </w:r>
            <w:r w:rsidR="00C05A7F">
              <w:rPr>
                <w:b/>
                <w:bCs/>
                <w:sz w:val="24"/>
                <w:szCs w:val="24"/>
              </w:rPr>
              <w:fldChar w:fldCharType="begin"/>
            </w:r>
            <w:r>
              <w:rPr>
                <w:b/>
                <w:bCs/>
              </w:rPr>
              <w:instrText xml:space="preserve"> NUMPAGES  </w:instrText>
            </w:r>
            <w:r w:rsidR="00C05A7F">
              <w:rPr>
                <w:b/>
                <w:bCs/>
                <w:sz w:val="24"/>
                <w:szCs w:val="24"/>
              </w:rPr>
              <w:fldChar w:fldCharType="separate"/>
            </w:r>
            <w:r w:rsidR="008B10BE">
              <w:rPr>
                <w:b/>
                <w:bCs/>
                <w:noProof/>
              </w:rPr>
              <w:t>4</w:t>
            </w:r>
            <w:r w:rsidR="00C05A7F">
              <w:rPr>
                <w:b/>
                <w:bCs/>
                <w:sz w:val="24"/>
                <w:szCs w:val="24"/>
              </w:rPr>
              <w:fldChar w:fldCharType="end"/>
            </w:r>
          </w:p>
        </w:sdtContent>
      </w:sdt>
    </w:sdtContent>
  </w:sdt>
  <w:p w14:paraId="4F6A1B02" w14:textId="77777777" w:rsidR="00FA12D5" w:rsidRDefault="00FA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2701" w14:textId="77777777" w:rsidR="00A46BF8" w:rsidRDefault="00A46BF8" w:rsidP="00FA12D5">
      <w:pPr>
        <w:spacing w:after="0" w:line="240" w:lineRule="auto"/>
      </w:pPr>
      <w:r>
        <w:separator/>
      </w:r>
    </w:p>
  </w:footnote>
  <w:footnote w:type="continuationSeparator" w:id="0">
    <w:p w14:paraId="28262E1D" w14:textId="77777777" w:rsidR="00A46BF8" w:rsidRDefault="00A46BF8" w:rsidP="00FA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404BF" w14:textId="77777777" w:rsidR="00FA12D5" w:rsidRDefault="00FA12D5">
    <w:pPr>
      <w:pStyle w:val="Header"/>
    </w:pPr>
    <w:r>
      <w:rPr>
        <w:noProof/>
        <w:lang w:eastAsia="en-GB"/>
      </w:rPr>
      <w:drawing>
        <wp:inline distT="0" distB="0" distL="0" distR="0" wp14:anchorId="73873C80" wp14:editId="2628EFD7">
          <wp:extent cx="1512318" cy="838200"/>
          <wp:effectExtent l="0" t="0" r="0" b="0"/>
          <wp:docPr id="1768382295" name="Picture 1" descr="A purpl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82295" name="Picture 1" descr="A purple and green logo&#10;&#10;Description automatically generated"/>
                  <pic:cNvPicPr/>
                </pic:nvPicPr>
                <pic:blipFill rotWithShape="1">
                  <a:blip r:embed="rId1">
                    <a:extLst>
                      <a:ext uri="{28A0092B-C50C-407E-A947-70E740481C1C}">
                        <a14:useLocalDpi xmlns:a14="http://schemas.microsoft.com/office/drawing/2010/main" val="0"/>
                      </a:ext>
                    </a:extLst>
                  </a:blip>
                  <a:srcRect l="7533" t="9307" r="7711" b="10162"/>
                  <a:stretch/>
                </pic:blipFill>
                <pic:spPr bwMode="auto">
                  <a:xfrm>
                    <a:off x="0" y="0"/>
                    <a:ext cx="1517188" cy="840899"/>
                  </a:xfrm>
                  <a:prstGeom prst="rect">
                    <a:avLst/>
                  </a:prstGeom>
                  <a:ln>
                    <a:noFill/>
                  </a:ln>
                  <a:extLst>
                    <a:ext uri="{53640926-AAD7-44D8-BBD7-CCE9431645EC}">
                      <a14:shadowObscured xmlns:a14="http://schemas.microsoft.com/office/drawing/2010/main"/>
                    </a:ext>
                  </a:extLst>
                </pic:spPr>
              </pic:pic>
            </a:graphicData>
          </a:graphic>
        </wp:inline>
      </w:drawing>
    </w:r>
  </w:p>
  <w:p w14:paraId="57070AF9" w14:textId="77777777" w:rsidR="00FA12D5" w:rsidRDefault="00FA12D5">
    <w:pPr>
      <w:pStyle w:val="Header"/>
    </w:pPr>
  </w:p>
  <w:p w14:paraId="443CC866" w14:textId="77777777" w:rsidR="00FA12D5" w:rsidRPr="00FA12D5" w:rsidRDefault="002677E3">
    <w:pPr>
      <w:pStyle w:val="Header"/>
      <w:rPr>
        <w:b/>
        <w:bCs/>
        <w:sz w:val="40"/>
        <w:szCs w:val="40"/>
      </w:rPr>
    </w:pPr>
    <w:r>
      <w:rPr>
        <w:b/>
        <w:bCs/>
        <w:sz w:val="40"/>
        <w:szCs w:val="40"/>
      </w:rPr>
      <w:t>Parliamentary Questions</w:t>
    </w:r>
    <w:r w:rsidR="00FA12D5" w:rsidRPr="00FA12D5">
      <w:rPr>
        <w:b/>
        <w:bCs/>
        <w:sz w:val="40"/>
        <w:szCs w:val="40"/>
      </w:rPr>
      <w:t xml:space="preserve"> Service Charge Abuse</w:t>
    </w:r>
  </w:p>
  <w:p w14:paraId="6AE0D801" w14:textId="77777777" w:rsidR="00FA12D5" w:rsidRDefault="00FA12D5" w:rsidP="00FA12D5">
    <w:pPr>
      <w:pStyle w:val="Header"/>
      <w:pBdr>
        <w:bottom w:val="single" w:sz="4" w:space="1" w:color="auto"/>
      </w:pBdr>
    </w:pPr>
  </w:p>
  <w:p w14:paraId="4ECB8E3B" w14:textId="77777777" w:rsidR="00FA12D5" w:rsidRDefault="00FA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A5A8D"/>
    <w:multiLevelType w:val="hybridMultilevel"/>
    <w:tmpl w:val="351AAC36"/>
    <w:lvl w:ilvl="0" w:tplc="6158FA9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3857D15"/>
    <w:multiLevelType w:val="multilevel"/>
    <w:tmpl w:val="73B8DF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773458">
    <w:abstractNumId w:val="1"/>
  </w:num>
  <w:num w:numId="2" w16cid:durableId="148538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3"/>
    <w:rsid w:val="000477A0"/>
    <w:rsid w:val="00073637"/>
    <w:rsid w:val="00090B57"/>
    <w:rsid w:val="00097882"/>
    <w:rsid w:val="000B03C8"/>
    <w:rsid w:val="000B2080"/>
    <w:rsid w:val="000B4985"/>
    <w:rsid w:val="000C7F91"/>
    <w:rsid w:val="000D31B3"/>
    <w:rsid w:val="001440F2"/>
    <w:rsid w:val="0017117B"/>
    <w:rsid w:val="001C0D9C"/>
    <w:rsid w:val="001D0D33"/>
    <w:rsid w:val="00264337"/>
    <w:rsid w:val="00265365"/>
    <w:rsid w:val="002677E3"/>
    <w:rsid w:val="00276835"/>
    <w:rsid w:val="002D53F6"/>
    <w:rsid w:val="00376ED4"/>
    <w:rsid w:val="003E13BB"/>
    <w:rsid w:val="003F20A2"/>
    <w:rsid w:val="00467EE2"/>
    <w:rsid w:val="0048457E"/>
    <w:rsid w:val="00503CE7"/>
    <w:rsid w:val="00555DDB"/>
    <w:rsid w:val="005B6EBA"/>
    <w:rsid w:val="00684026"/>
    <w:rsid w:val="00686610"/>
    <w:rsid w:val="00857BBB"/>
    <w:rsid w:val="008705E9"/>
    <w:rsid w:val="008B10BE"/>
    <w:rsid w:val="008D2BC3"/>
    <w:rsid w:val="008D5227"/>
    <w:rsid w:val="00907285"/>
    <w:rsid w:val="00963364"/>
    <w:rsid w:val="0096677E"/>
    <w:rsid w:val="009D255F"/>
    <w:rsid w:val="00A1674B"/>
    <w:rsid w:val="00A46BF8"/>
    <w:rsid w:val="00A64B1C"/>
    <w:rsid w:val="00A7282D"/>
    <w:rsid w:val="00AA199E"/>
    <w:rsid w:val="00B066BE"/>
    <w:rsid w:val="00B261A3"/>
    <w:rsid w:val="00C05A7F"/>
    <w:rsid w:val="00C32E8D"/>
    <w:rsid w:val="00C94D53"/>
    <w:rsid w:val="00CA47F6"/>
    <w:rsid w:val="00CC527D"/>
    <w:rsid w:val="00CD08D6"/>
    <w:rsid w:val="00D864C9"/>
    <w:rsid w:val="00D9657D"/>
    <w:rsid w:val="00DE499D"/>
    <w:rsid w:val="00DE7CEE"/>
    <w:rsid w:val="00E15F38"/>
    <w:rsid w:val="00FA12D5"/>
    <w:rsid w:val="00FD3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0DCD"/>
  <w15:docId w15:val="{652B106E-3B7F-45D9-92D0-CED320BA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7F"/>
  </w:style>
  <w:style w:type="paragraph" w:styleId="Heading1">
    <w:name w:val="heading 1"/>
    <w:basedOn w:val="Normal"/>
    <w:next w:val="Normal"/>
    <w:link w:val="Heading1Char"/>
    <w:uiPriority w:val="9"/>
    <w:qFormat/>
    <w:rsid w:val="00B26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1A3"/>
    <w:rPr>
      <w:rFonts w:eastAsiaTheme="majorEastAsia" w:cstheme="majorBidi"/>
      <w:color w:val="272727" w:themeColor="text1" w:themeTint="D8"/>
    </w:rPr>
  </w:style>
  <w:style w:type="paragraph" w:styleId="Title">
    <w:name w:val="Title"/>
    <w:basedOn w:val="Normal"/>
    <w:next w:val="Normal"/>
    <w:link w:val="TitleChar"/>
    <w:uiPriority w:val="10"/>
    <w:qFormat/>
    <w:rsid w:val="00B26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A3"/>
    <w:pPr>
      <w:spacing w:before="160"/>
      <w:jc w:val="center"/>
    </w:pPr>
    <w:rPr>
      <w:i/>
      <w:iCs/>
      <w:color w:val="404040" w:themeColor="text1" w:themeTint="BF"/>
    </w:rPr>
  </w:style>
  <w:style w:type="character" w:customStyle="1" w:styleId="QuoteChar">
    <w:name w:val="Quote Char"/>
    <w:basedOn w:val="DefaultParagraphFont"/>
    <w:link w:val="Quote"/>
    <w:uiPriority w:val="29"/>
    <w:rsid w:val="00B261A3"/>
    <w:rPr>
      <w:i/>
      <w:iCs/>
      <w:color w:val="404040" w:themeColor="text1" w:themeTint="BF"/>
    </w:rPr>
  </w:style>
  <w:style w:type="paragraph" w:styleId="ListParagraph">
    <w:name w:val="List Paragraph"/>
    <w:basedOn w:val="Normal"/>
    <w:uiPriority w:val="34"/>
    <w:qFormat/>
    <w:rsid w:val="00B261A3"/>
    <w:pPr>
      <w:ind w:left="720"/>
      <w:contextualSpacing/>
    </w:pPr>
  </w:style>
  <w:style w:type="character" w:styleId="IntenseEmphasis">
    <w:name w:val="Intense Emphasis"/>
    <w:basedOn w:val="DefaultParagraphFont"/>
    <w:uiPriority w:val="21"/>
    <w:qFormat/>
    <w:rsid w:val="00B261A3"/>
    <w:rPr>
      <w:i/>
      <w:iCs/>
      <w:color w:val="0F4761" w:themeColor="accent1" w:themeShade="BF"/>
    </w:rPr>
  </w:style>
  <w:style w:type="paragraph" w:styleId="IntenseQuote">
    <w:name w:val="Intense Quote"/>
    <w:basedOn w:val="Normal"/>
    <w:next w:val="Normal"/>
    <w:link w:val="IntenseQuoteChar"/>
    <w:uiPriority w:val="30"/>
    <w:qFormat/>
    <w:rsid w:val="00B26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1A3"/>
    <w:rPr>
      <w:i/>
      <w:iCs/>
      <w:color w:val="0F4761" w:themeColor="accent1" w:themeShade="BF"/>
    </w:rPr>
  </w:style>
  <w:style w:type="character" w:styleId="IntenseReference">
    <w:name w:val="Intense Reference"/>
    <w:basedOn w:val="DefaultParagraphFont"/>
    <w:uiPriority w:val="32"/>
    <w:qFormat/>
    <w:rsid w:val="00B261A3"/>
    <w:rPr>
      <w:b/>
      <w:bCs/>
      <w:smallCaps/>
      <w:color w:val="0F4761" w:themeColor="accent1" w:themeShade="BF"/>
      <w:spacing w:val="5"/>
    </w:rPr>
  </w:style>
  <w:style w:type="paragraph" w:styleId="Header">
    <w:name w:val="header"/>
    <w:basedOn w:val="Normal"/>
    <w:link w:val="HeaderChar"/>
    <w:uiPriority w:val="99"/>
    <w:unhideWhenUsed/>
    <w:rsid w:val="00FA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2D5"/>
  </w:style>
  <w:style w:type="paragraph" w:styleId="Footer">
    <w:name w:val="footer"/>
    <w:basedOn w:val="Normal"/>
    <w:link w:val="FooterChar"/>
    <w:uiPriority w:val="99"/>
    <w:unhideWhenUsed/>
    <w:rsid w:val="00FA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D5"/>
  </w:style>
  <w:style w:type="paragraph" w:styleId="BalloonText">
    <w:name w:val="Balloon Text"/>
    <w:basedOn w:val="Normal"/>
    <w:link w:val="BalloonTextChar"/>
    <w:uiPriority w:val="99"/>
    <w:semiHidden/>
    <w:unhideWhenUsed/>
    <w:rsid w:val="00C3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Muna</dc:creator>
  <cp:lastModifiedBy>Suzanne Muna</cp:lastModifiedBy>
  <cp:revision>4</cp:revision>
  <cp:lastPrinted>2024-10-14T14:19:00Z</cp:lastPrinted>
  <dcterms:created xsi:type="dcterms:W3CDTF">2024-10-27T09:03:00Z</dcterms:created>
  <dcterms:modified xsi:type="dcterms:W3CDTF">2024-10-27T09:09:00Z</dcterms:modified>
</cp:coreProperties>
</file>